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2"/>
          <w:szCs w:val="22"/>
          <w:u w:val="none"/>
          <w:bdr w:val="none" w:color="auto" w:sz="0" w:space="0"/>
          <w:shd w:val="clear" w:fill="FFFFFF"/>
        </w:rPr>
        <w:t>通城城市发展建设投资（集团）有限公司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4"/>
          <w:szCs w:val="24"/>
          <w:u w:val="none"/>
          <w:bdr w:val="none" w:color="auto" w:sz="0" w:space="0"/>
          <w:shd w:val="clear" w:fill="FFFFFF"/>
        </w:rPr>
        <w:t>2019年招聘人员一览表</w:t>
      </w:r>
    </w:p>
    <w:tbl>
      <w:tblPr>
        <w:tblW w:w="9060" w:type="dxa"/>
        <w:jc w:val="center"/>
        <w:tblCellSpacing w:w="15" w:type="dxa"/>
        <w:tblInd w:w="-33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582"/>
        <w:gridCol w:w="731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建造师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t>2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全日制本科及以上学历；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土木工程、工程管理、工程等相关专业；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具有二级及以上建造师执业资格证优</w:t>
            </w:r>
            <w:bookmarkStart w:id="0" w:name="_GoBack"/>
            <w:bookmarkEnd w:id="0"/>
            <w:r>
              <w:rPr>
                <w:rFonts w:hint="eastAsia"/>
              </w:rPr>
              <w:t>先，具有注册一级建造师者可不限年龄；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具有三年以上项目管理经验或五年以上工程管理工作经验优先。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造价师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全日制本科及以上学历；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（2）工程、造价、预算等相关专业；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（3）具备3年及以上工程预决算工作经历优先；具备二级及以上造价师职业资格证书优先。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施工员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全日制本科及以上学历；                                                                                      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（2）1年以上工程类工作经验，有施工员上岗证者优先；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（3）熟练掌握建筑规范和施工工序及技术要求，能读懂施工图并了解材料及准确计算工程量，了解施工及验收规范，熟悉相关施工程序和施工工艺；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（4）熟练运用CAD及其他计算机工作软件；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广告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策划员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全日制本科及以上；                                                                                     </w:t>
            </w:r>
          </w:p>
          <w:p>
            <w:pPr>
              <w:numPr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（2）中文、新闻、传媒、广告及相关专业；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（3）具有2年以上广告策划或文案编辑经验优先；能独立撰写策划文案，较强的文字驾驭能力并具有原创力；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（4）对市场有较强的敏感性、前瞻性，创意能力突出、思维敏捷、善于沟通、语言表达能力强；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（5）具备较强的抗压能力。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招聘条件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投融资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（1）全日制本科及以上；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（2）金融、财务、经济等专业；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（3）有风险投资、投资银行或财务顾问等相关工作经验者优先；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（4）接受过对投融资相关项目相关政策培训，及投资业务相关方面的培训，具备与投资业务相关的初级以上专业技术资格优先；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（5）熟悉各种投资模式的运作流程和政策法规。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法务专员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（1）全日制本科及以上；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（2）法务、法学类专业；有司法证书者优先；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（3）3年以上国有企业法务工作经验优先；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（4）熟练国家相关法律法规，性格严谨，团队和保密意识强，具有良好的沟通能力；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（5）熟悉公司运营过程中涉及到投融资合同、租赁合同、建设工程合同、承揽合同的审查和管理工作。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办公室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文员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（1）全日制本科及以上；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（2）中文、文秘、新闻媒体类专业；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（3）2年及以上同岗位工作经历，或拥有机关单位、国有企业工作者经历优先；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（4）具有较强的公文写作能力，作风严谨，责任心强；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（5）具有很好的综合组织协调能力、计划控制能力，交际沟通能力，分析判断能力，解决问题能力。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记账会计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全日制本科及以上；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（2）会计、财务管理相关专业；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（3）3年以上财务工作经验，具备初级以上专业技术资格；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（4）熟练使用计算机及财务软件；熟悉国家财务法律、法规、规章和方针、政策；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（5）具有较强的沟通、组织协调能力、高度敬业、团队意识强。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  <w:jc w:val="center"/>
        </w:trPr>
        <w:tc>
          <w:tcPr>
            <w:tcW w:w="1116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人事专员</w:t>
            </w:r>
          </w:p>
        </w:tc>
        <w:tc>
          <w:tcPr>
            <w:tcW w:w="552" w:type="dxa"/>
            <w:shd w:val="clear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272" w:type="dxa"/>
            <w:shd w:val="clear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大专及以上学历；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（2）工商管理、人力资源管理相关专业；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（3）3年以上人力资源管理工作经验；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（4）熟悉国家人力资源管理方面的方针、政策、法律、法规；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（5）文字功底扎实，熟悉操作办公软件；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（6）较强的沟通协调管理能力，工作认真细致，原则性强，较强的工作主动性与积极性。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A95535"/>
    <w:multiLevelType w:val="singleLevel"/>
    <w:tmpl w:val="C2A9553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4B58AF9"/>
    <w:multiLevelType w:val="singleLevel"/>
    <w:tmpl w:val="04B58AF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F12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2019-01-10T02:53:22Z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